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4B" w:rsidRDefault="005F034B" w:rsidP="005F034B">
      <w:pPr>
        <w:spacing w:line="360" w:lineRule="auto"/>
        <w:jc w:val="center"/>
        <w:rPr>
          <w:b/>
          <w:sz w:val="28"/>
          <w:szCs w:val="28"/>
        </w:rPr>
      </w:pPr>
      <w:r w:rsidRPr="005F034B">
        <w:rPr>
          <w:i/>
          <w:sz w:val="28"/>
          <w:szCs w:val="28"/>
        </w:rPr>
        <w:t xml:space="preserve"> </w:t>
      </w:r>
      <w:r w:rsidRPr="005F034B">
        <w:rPr>
          <w:b/>
          <w:sz w:val="28"/>
          <w:szCs w:val="28"/>
        </w:rPr>
        <w:t>Дидактическая игра как средство развития словаря детей  старш</w:t>
      </w:r>
      <w:bookmarkStart w:id="0" w:name="_GoBack"/>
      <w:bookmarkEnd w:id="0"/>
      <w:r w:rsidRPr="005F034B">
        <w:rPr>
          <w:b/>
          <w:sz w:val="28"/>
          <w:szCs w:val="28"/>
        </w:rPr>
        <w:t>его дошкольного возраста</w:t>
      </w:r>
    </w:p>
    <w:p w:rsidR="005F034B" w:rsidRPr="005F034B" w:rsidRDefault="005F034B" w:rsidP="005F03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 воспитатель Бодрикова Ольга Николаевна</w:t>
      </w:r>
    </w:p>
    <w:p w:rsidR="005F034B" w:rsidRPr="005F034B" w:rsidRDefault="005F034B" w:rsidP="005F034B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34B">
        <w:rPr>
          <w:rFonts w:ascii="Times New Roman" w:hAnsi="Times New Roman"/>
          <w:sz w:val="28"/>
          <w:szCs w:val="28"/>
        </w:rPr>
        <w:t>Сегодня среди многих важных задач воспитания и обучения детей дошкольного возраста в детском саду все большую актуальность и остроту приобретает обучение родному языку. Эта общая задача состоит из ряда специальных задач: воспитания звуковой культуры речи, обогащения, закрепления и активизации словаря, совершенствования грамматической правильности речи, развития связной речи, воспитания интереса к художественному слову, подготовки к обучению грамоте.</w:t>
      </w:r>
    </w:p>
    <w:p w:rsidR="005F034B" w:rsidRPr="005F034B" w:rsidRDefault="005F034B" w:rsidP="005F034B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34B">
        <w:rPr>
          <w:rFonts w:ascii="Times New Roman" w:hAnsi="Times New Roman"/>
          <w:sz w:val="28"/>
          <w:szCs w:val="28"/>
        </w:rPr>
        <w:t xml:space="preserve">В общей системе речевой работы в детском саду обогащение словаря, его закрепление и активизация занимают очень большое место. И это закономерно. Слово - основная единица языка, и совершенствование речевого общения невозможно без расширения словарного запаса ребенка. Вместе с тем словарная работа в детском саду тесно связана с познавательным развитием. </w:t>
      </w:r>
    </w:p>
    <w:p w:rsidR="005F034B" w:rsidRPr="005F034B" w:rsidRDefault="005F034B" w:rsidP="005F034B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34B">
        <w:rPr>
          <w:rFonts w:ascii="Times New Roman" w:hAnsi="Times New Roman"/>
          <w:sz w:val="28"/>
          <w:szCs w:val="28"/>
        </w:rPr>
        <w:t>Исследованием речевого развития занимались такие выдающиеся психологи, педагоги и лингвисты как К.Д. Ушинский, Л.С. </w:t>
      </w:r>
      <w:proofErr w:type="spellStart"/>
      <w:r w:rsidRPr="005F034B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5F034B">
        <w:rPr>
          <w:rFonts w:ascii="Times New Roman" w:hAnsi="Times New Roman"/>
          <w:sz w:val="28"/>
          <w:szCs w:val="28"/>
        </w:rPr>
        <w:t xml:space="preserve">, А.В. Запорожец, А.А. Леонтьев, С.Л. Рубинштейн, Е.А. </w:t>
      </w:r>
      <w:proofErr w:type="spellStart"/>
      <w:r w:rsidRPr="005F034B">
        <w:rPr>
          <w:rFonts w:ascii="Times New Roman" w:hAnsi="Times New Roman"/>
          <w:sz w:val="28"/>
          <w:szCs w:val="28"/>
        </w:rPr>
        <w:t>Флерина</w:t>
      </w:r>
      <w:proofErr w:type="spellEnd"/>
      <w:r w:rsidRPr="005F034B">
        <w:rPr>
          <w:rFonts w:ascii="Times New Roman" w:hAnsi="Times New Roman"/>
          <w:sz w:val="28"/>
          <w:szCs w:val="28"/>
        </w:rPr>
        <w:t>, Д.Б. </w:t>
      </w:r>
      <w:proofErr w:type="spellStart"/>
      <w:r w:rsidRPr="005F034B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F034B">
        <w:rPr>
          <w:rFonts w:ascii="Times New Roman" w:hAnsi="Times New Roman"/>
          <w:sz w:val="28"/>
          <w:szCs w:val="28"/>
        </w:rPr>
        <w:t>. Все они утверждали, что обогащение словарного запаса имеет большое значение для развития познавательной деятельности ребенка, так как слово, его значение является средством не только речи, но и мышления.</w:t>
      </w:r>
    </w:p>
    <w:p w:rsidR="005F034B" w:rsidRPr="005F034B" w:rsidRDefault="005F034B" w:rsidP="005F034B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034B">
        <w:rPr>
          <w:rFonts w:ascii="Times New Roman" w:hAnsi="Times New Roman"/>
          <w:sz w:val="28"/>
          <w:szCs w:val="28"/>
        </w:rPr>
        <w:t xml:space="preserve">Каждый автор в своей работе рассматривает и выделяет различные средства развития словаря дошкольников: словесные игры, сказки, специальные занятия. Однако дидактическим играм и лексическим упражнениям как средствам развития словаря детей старшего дошкольного возраста часто исследователи </w:t>
      </w:r>
      <w:proofErr w:type="gramStart"/>
      <w:r w:rsidRPr="005F034B">
        <w:rPr>
          <w:rFonts w:ascii="Times New Roman" w:hAnsi="Times New Roman"/>
          <w:sz w:val="28"/>
          <w:szCs w:val="28"/>
        </w:rPr>
        <w:t>отводят второстепенное значение</w:t>
      </w:r>
      <w:proofErr w:type="gramEnd"/>
      <w:r w:rsidRPr="005F034B">
        <w:rPr>
          <w:rFonts w:ascii="Times New Roman" w:hAnsi="Times New Roman"/>
          <w:sz w:val="28"/>
          <w:szCs w:val="28"/>
        </w:rPr>
        <w:t>.</w:t>
      </w:r>
    </w:p>
    <w:p w:rsidR="005F034B" w:rsidRPr="005F034B" w:rsidRDefault="005F034B" w:rsidP="005F034B">
      <w:pPr>
        <w:spacing w:line="360" w:lineRule="auto"/>
        <w:ind w:firstLine="720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 Именно поэтому мы выделили </w:t>
      </w:r>
      <w:r w:rsidRPr="005F034B">
        <w:rPr>
          <w:b/>
          <w:sz w:val="28"/>
          <w:szCs w:val="28"/>
        </w:rPr>
        <w:t>недостаток:</w:t>
      </w:r>
      <w:r w:rsidRPr="005F034B">
        <w:rPr>
          <w:sz w:val="28"/>
          <w:szCs w:val="28"/>
        </w:rPr>
        <w:t xml:space="preserve"> недостаточное использование дидактической игры и лексических упражнений в развитие словаря детей старшего дошкольного возраста.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lastRenderedPageBreak/>
        <w:tab/>
        <w:t xml:space="preserve">И </w:t>
      </w:r>
      <w:r w:rsidRPr="005F034B">
        <w:rPr>
          <w:b/>
          <w:sz w:val="28"/>
          <w:szCs w:val="28"/>
        </w:rPr>
        <w:t>противоречие</w:t>
      </w:r>
      <w:r w:rsidRPr="005F034B">
        <w:rPr>
          <w:sz w:val="28"/>
          <w:szCs w:val="28"/>
        </w:rPr>
        <w:t xml:space="preserve"> между задачей развития словаря детей старшего дошкольного возраста и недостаточным использованием дидактической игры и лексических упражнений для решения поставленной задачи. </w:t>
      </w:r>
    </w:p>
    <w:p w:rsidR="005F034B" w:rsidRPr="005F034B" w:rsidRDefault="005F034B" w:rsidP="005F034B">
      <w:pPr>
        <w:spacing w:line="360" w:lineRule="auto"/>
        <w:jc w:val="both"/>
        <w:rPr>
          <w:b/>
          <w:sz w:val="28"/>
          <w:szCs w:val="28"/>
        </w:rPr>
      </w:pPr>
      <w:r w:rsidRPr="005F034B">
        <w:rPr>
          <w:sz w:val="28"/>
          <w:szCs w:val="28"/>
        </w:rPr>
        <w:tab/>
        <w:t>Выделенная нами проблема дала возможность сформулировать тему нашего исследования.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b/>
          <w:sz w:val="28"/>
          <w:szCs w:val="28"/>
        </w:rPr>
        <w:t xml:space="preserve">Цель </w:t>
      </w:r>
      <w:r w:rsidRPr="005F034B">
        <w:rPr>
          <w:sz w:val="28"/>
          <w:szCs w:val="28"/>
        </w:rPr>
        <w:t>нашего исследования: теоретически обосновать и экспериментально проверить эффективность использования дидактической игры и лексических упражнений как средство развития словаря детей старшего дошкольного возраста в условиях ДОУ.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b/>
          <w:sz w:val="28"/>
          <w:szCs w:val="28"/>
        </w:rPr>
        <w:tab/>
        <w:t>Объект исследования мы выделили</w:t>
      </w:r>
      <w:r w:rsidRPr="005F034B">
        <w:rPr>
          <w:sz w:val="28"/>
          <w:szCs w:val="28"/>
        </w:rPr>
        <w:t>: развитие словаря детей старшего дошкольного возраста.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b/>
          <w:sz w:val="28"/>
          <w:szCs w:val="28"/>
        </w:rPr>
        <w:tab/>
        <w:t>Предметом</w:t>
      </w:r>
      <w:r w:rsidRPr="005F034B">
        <w:rPr>
          <w:sz w:val="28"/>
          <w:szCs w:val="28"/>
        </w:rPr>
        <w:t xml:space="preserve">: дидактическую игру и лексические упражнения как средство развития словаря детей старшего дошкольного возраста. 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b/>
          <w:sz w:val="28"/>
          <w:szCs w:val="28"/>
        </w:rPr>
        <w:t xml:space="preserve">В гипотезе мы предположили, что </w:t>
      </w:r>
      <w:r w:rsidRPr="005F034B">
        <w:rPr>
          <w:sz w:val="28"/>
          <w:szCs w:val="28"/>
        </w:rPr>
        <w:t xml:space="preserve">дидактическая игра и лексические упражнения будут эффективным средством развития словаря детей старшего дошкольного возраста если: </w:t>
      </w:r>
    </w:p>
    <w:p w:rsidR="005F034B" w:rsidRPr="005F034B" w:rsidRDefault="005F034B" w:rsidP="005F034B">
      <w:pPr>
        <w:spacing w:line="360" w:lineRule="auto"/>
        <w:ind w:firstLine="709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- будет составлен комплекс занятий с использованием дидактической игры и лексических упражнений для развития словаря детей старшего дошкольного возраста;</w:t>
      </w:r>
    </w:p>
    <w:p w:rsidR="005F034B" w:rsidRPr="005F034B" w:rsidRDefault="005F034B" w:rsidP="005F034B">
      <w:pPr>
        <w:spacing w:line="360" w:lineRule="auto"/>
        <w:ind w:firstLine="709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- дидактическая игра и лексические упражнения будут использоваться на занятиях по развитию речи и в свободной игровой деятельности детей;</w:t>
      </w:r>
    </w:p>
    <w:p w:rsidR="005F034B" w:rsidRPr="005F034B" w:rsidRDefault="005F034B" w:rsidP="005F034B">
      <w:pPr>
        <w:spacing w:line="360" w:lineRule="auto"/>
        <w:ind w:firstLine="709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- дидактическая игра и лексические упражнения будут усложняться по мере расширения словарного запаса детей.</w:t>
      </w:r>
    </w:p>
    <w:p w:rsidR="005F034B" w:rsidRPr="005F034B" w:rsidRDefault="005F034B" w:rsidP="005F034B">
      <w:pPr>
        <w:spacing w:line="360" w:lineRule="auto"/>
        <w:jc w:val="both"/>
        <w:rPr>
          <w:b/>
          <w:sz w:val="28"/>
          <w:szCs w:val="28"/>
        </w:rPr>
      </w:pPr>
      <w:r w:rsidRPr="005F034B">
        <w:rPr>
          <w:b/>
          <w:sz w:val="28"/>
          <w:szCs w:val="28"/>
        </w:rPr>
        <w:t xml:space="preserve">Задачи: 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1. Провести теоретический и практический анализ </w:t>
      </w:r>
      <w:proofErr w:type="gramStart"/>
      <w:r w:rsidRPr="005F034B">
        <w:rPr>
          <w:sz w:val="28"/>
          <w:szCs w:val="28"/>
        </w:rPr>
        <w:t>состояния проблемы развития словаря  детей старшего дошкольного возраста</w:t>
      </w:r>
      <w:proofErr w:type="gramEnd"/>
      <w:r w:rsidRPr="005F034B">
        <w:rPr>
          <w:sz w:val="28"/>
          <w:szCs w:val="28"/>
        </w:rPr>
        <w:t>;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2. Определить особенности развития словаря детей старшего дошкольного возраста;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3. Выявить уровень </w:t>
      </w:r>
      <w:proofErr w:type="spellStart"/>
      <w:r w:rsidRPr="005F034B">
        <w:rPr>
          <w:sz w:val="28"/>
          <w:szCs w:val="28"/>
        </w:rPr>
        <w:t>сформированности</w:t>
      </w:r>
      <w:proofErr w:type="spellEnd"/>
      <w:r w:rsidRPr="005F034B">
        <w:rPr>
          <w:sz w:val="28"/>
          <w:szCs w:val="28"/>
        </w:rPr>
        <w:t xml:space="preserve"> словаря детей старшего дошкольного возраста; 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lastRenderedPageBreak/>
        <w:t>4. Разработать и экспериментально проверить комплекс занятий с использованием дидактической игры и лексических упражнений как средства развития словаря детей старшего дошкольного возраста.</w:t>
      </w:r>
    </w:p>
    <w:p w:rsidR="005F034B" w:rsidRPr="005F034B" w:rsidRDefault="005F034B" w:rsidP="005F03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34B">
        <w:rPr>
          <w:color w:val="000000"/>
          <w:sz w:val="28"/>
          <w:szCs w:val="28"/>
        </w:rPr>
        <w:t>Анализ психолого-педагогической литературы по проблеме исследования показывает, что словарная работа в детском саду направлена на создание лексической основы речи и занимает  важное место в общей системе работы по речевому разви</w:t>
      </w:r>
      <w:r w:rsidRPr="005F034B">
        <w:rPr>
          <w:color w:val="000000"/>
          <w:sz w:val="28"/>
          <w:szCs w:val="28"/>
        </w:rPr>
        <w:softHyphen/>
        <w:t>тию детей.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Овладение словарным составом родного языка рассматривается как необходимое условие освоения его грамматического строя, развития связной монологической речи, воспитания звуковой стороны речи. 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Следует отметить, что количественный рост словаря находится в прямой зависимости от условий жизни и воспитания детей. Развитие словаря понимается как длительный процесс овладения словарным запасом, накопленным народом в процессе его истории.  Темпы освоения ребенком, как языковых средств, так и функций речи достаточно высоки.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В психолого-педагогической литературе, посвященной развитию словаря детей дошкольного возраста, выделяют две стороны: количественный рост словарного запаса и его овладение значениями слов. После полутора лет обогащение активного словаря происходит быстрыми темпами. </w:t>
      </w:r>
      <w:r w:rsidRPr="005F034B">
        <w:rPr>
          <w:sz w:val="28"/>
          <w:szCs w:val="28"/>
        </w:rPr>
        <w:tab/>
        <w:t xml:space="preserve">Особенно быстро увеличивается число существительных и глаголов, медленнее растет число используемых прилагательных. Состав словаря отражает круг интересов и потребностей ребенка. </w:t>
      </w:r>
      <w:r w:rsidRPr="005F034B">
        <w:rPr>
          <w:sz w:val="28"/>
          <w:szCs w:val="28"/>
        </w:rPr>
        <w:tab/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ab/>
        <w:t>На каждом возрастном этапе понимание ребенком значения слова отличается существенными чертами. В течение дошкольного детства осознание ребенком смысловой стороны слова проходит длительный путь развития. В процессе понимания ребенком речевого сообщения окружающих исследователи выделяют две ступени: первая обусловлена практическим опытом ребенка, вторая характеризуется включением его языкового опыта в процесс общения.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lastRenderedPageBreak/>
        <w:t xml:space="preserve">Именно в дошкольном возрасте через игру ребенок  познает законы мироздания и самого себя. Игра развивает </w:t>
      </w:r>
      <w:proofErr w:type="gramStart"/>
      <w:r w:rsidRPr="005F034B">
        <w:rPr>
          <w:sz w:val="28"/>
          <w:szCs w:val="28"/>
        </w:rPr>
        <w:t>ребенка</w:t>
      </w:r>
      <w:proofErr w:type="gramEnd"/>
      <w:r w:rsidRPr="005F034B">
        <w:rPr>
          <w:sz w:val="28"/>
          <w:szCs w:val="28"/>
        </w:rPr>
        <w:t xml:space="preserve"> обогащает его речь, мышление, воображение. 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ab/>
        <w:t xml:space="preserve">Дидактические игры  и лексические упражнения - широко распространенные методы словарной работы. Игра является одним из средств умственного воспитания. В ней ребенок отражает окружающую действительность, выявляет свои знания, делится ими с товарищами. Каждая дидактическая игра имеет свое программное содержание, куда входит и определенная группа слов, которую должны усвоить дети. </w:t>
      </w:r>
      <w:r w:rsidRPr="005F034B">
        <w:rPr>
          <w:sz w:val="28"/>
          <w:szCs w:val="28"/>
        </w:rPr>
        <w:tab/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закрепляют и уточняют словарь, изменения и образование слов, упражняют в составлении связных высказываний, развивают объяснительную речь. 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 xml:space="preserve">Обучающая задача в таких играх как бы замаскирована на первом плане для играющего мотивом ее выполнения становится естественное стремление ребенка играть, выполнять определенные игровые действия. Дидактическая игра является игровой формой обучения, в которой одновременно действуют два начала: познавательное и игровое. Это обусловлено потребностью смягчения перехода от одной ведущей деятельности к другой, а также тем, что в процессе игры дети легче усваивают знания, получают представления об окружающей жизни. </w:t>
      </w:r>
    </w:p>
    <w:p w:rsidR="005F034B" w:rsidRPr="005F034B" w:rsidRDefault="005F034B" w:rsidP="005F034B">
      <w:pPr>
        <w:pStyle w:val="1"/>
        <w:shd w:val="clear" w:color="auto" w:fill="auto"/>
        <w:tabs>
          <w:tab w:val="left" w:pos="1422"/>
        </w:tabs>
        <w:spacing w:before="0" w:line="360" w:lineRule="auto"/>
        <w:ind w:right="20" w:firstLine="0"/>
        <w:rPr>
          <w:sz w:val="28"/>
          <w:szCs w:val="28"/>
        </w:rPr>
      </w:pPr>
      <w:r w:rsidRPr="005F034B">
        <w:rPr>
          <w:sz w:val="28"/>
          <w:szCs w:val="28"/>
        </w:rPr>
        <w:t xml:space="preserve">         </w:t>
      </w:r>
      <w:r w:rsidRPr="005F034B">
        <w:rPr>
          <w:bCs/>
          <w:sz w:val="28"/>
          <w:szCs w:val="28"/>
        </w:rPr>
        <w:t>Нужно отметить, что в процессе занятий по развитию словарного запаса по средствам дидактических игр и лексических упражнений дошкольники обучаются гораздо успешнее тем навыкам, которые обычно трудно усваиваются в условиях повседневного общения.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Для того чтобы проверить правильность выдвинутой гипотезы мы провели экспериментальное исследование</w:t>
      </w:r>
      <w:r>
        <w:rPr>
          <w:sz w:val="28"/>
          <w:szCs w:val="28"/>
        </w:rPr>
        <w:t>.</w:t>
      </w:r>
      <w:r w:rsidRPr="005F034B">
        <w:rPr>
          <w:sz w:val="28"/>
          <w:szCs w:val="28"/>
        </w:rPr>
        <w:t xml:space="preserve"> 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lastRenderedPageBreak/>
        <w:t xml:space="preserve">Исследование проходило в три этапа. Из всего многообразия диагностирующих методик нами была использована методика Л.С. </w:t>
      </w:r>
      <w:proofErr w:type="spellStart"/>
      <w:r w:rsidRPr="005F034B">
        <w:rPr>
          <w:sz w:val="28"/>
          <w:szCs w:val="28"/>
        </w:rPr>
        <w:t>Выготского</w:t>
      </w:r>
      <w:proofErr w:type="spellEnd"/>
      <w:r w:rsidRPr="005F034B">
        <w:rPr>
          <w:sz w:val="28"/>
          <w:szCs w:val="28"/>
        </w:rPr>
        <w:t>, О.Н. Усановой «Диагностика развития словаря», которая включила в себя четыре задания.</w:t>
      </w:r>
    </w:p>
    <w:p w:rsidR="005F034B" w:rsidRPr="005F034B" w:rsidRDefault="005F034B" w:rsidP="005F034B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F034B">
        <w:rPr>
          <w:rFonts w:ascii="Times New Roman" w:hAnsi="Times New Roman"/>
          <w:sz w:val="28"/>
          <w:szCs w:val="28"/>
        </w:rPr>
        <w:t>По результатам диагностики дети были распределены по уровням.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Результаты констатирующего эксперимента показали необходимость проведения целенаправленной систематической работы по развитию словаря детей.</w:t>
      </w:r>
    </w:p>
    <w:p w:rsidR="005F034B" w:rsidRPr="005F034B" w:rsidRDefault="005F034B" w:rsidP="005F034B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034B">
        <w:rPr>
          <w:rFonts w:ascii="Times New Roman" w:hAnsi="Times New Roman" w:cs="Times New Roman"/>
          <w:sz w:val="28"/>
          <w:szCs w:val="28"/>
        </w:rPr>
        <w:t xml:space="preserve">Для того чтобы нам подтвердить свою гипотезу мы провели формирующий эксперимент, целью которого стала разработка комплекса занятий с использованием дидактических игр и лексических упражнений для развития словаря детей старшего дошкольного возраста. </w:t>
      </w:r>
      <w:r w:rsidRPr="005F034B">
        <w:rPr>
          <w:rFonts w:ascii="Times New Roman" w:hAnsi="Times New Roman" w:cs="Times New Roman"/>
          <w:sz w:val="28"/>
          <w:szCs w:val="28"/>
        </w:rPr>
        <w:tab/>
      </w:r>
    </w:p>
    <w:p w:rsidR="005F034B" w:rsidRPr="005F034B" w:rsidRDefault="005F034B" w:rsidP="005F034B">
      <w:pPr>
        <w:tabs>
          <w:tab w:val="left" w:pos="0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034B">
        <w:rPr>
          <w:sz w:val="28"/>
          <w:szCs w:val="28"/>
        </w:rPr>
        <w:t xml:space="preserve">Организация данной работы потребовала изменений в предметно-развивающей среде. В групповой комнате игровые уголки были дополнены пособиями необходимыми для самостоятельной игровой деятельности детей. 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034B">
        <w:rPr>
          <w:sz w:val="28"/>
          <w:szCs w:val="28"/>
        </w:rPr>
        <w:t>Экспериментальная</w:t>
      </w:r>
      <w:proofErr w:type="gramEnd"/>
      <w:r w:rsidRPr="005F034B">
        <w:rPr>
          <w:sz w:val="28"/>
          <w:szCs w:val="28"/>
        </w:rPr>
        <w:t xml:space="preserve"> работы предусматривала организацию разнообразных игр на занятиях и в повседневной жизни, в первой и во второй половине дня. При такой организации мы отталкивались от того, чтобы она гармонично вписалась в любую структуру занятий, т.е. на занятиях по развитию речи и в повседневную жизнь детей.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В ходе проведения игр с самого начала и до конца мы активно включались в ее ход: на начальных этапах объясняли правила игры, отмечали удачные решения, находки ребят в  процессе самой игры.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После проведенного второго этапа экспериментального исследования, мы провели контрольный эксперимент, для того чтобы узнать какие изменения произошли в ходе проведенной работы. Для достижения поставленной цели нами был использован тот же диагностируемый материал, что и на констатирующем этапе.</w:t>
      </w:r>
    </w:p>
    <w:p w:rsidR="005F034B" w:rsidRPr="005F034B" w:rsidRDefault="005F034B" w:rsidP="005F034B">
      <w:pPr>
        <w:spacing w:line="360" w:lineRule="auto"/>
        <w:ind w:firstLine="708"/>
        <w:jc w:val="both"/>
        <w:rPr>
          <w:sz w:val="28"/>
          <w:szCs w:val="28"/>
        </w:rPr>
      </w:pPr>
      <w:r w:rsidRPr="005F034B">
        <w:rPr>
          <w:sz w:val="28"/>
          <w:szCs w:val="28"/>
        </w:rPr>
        <w:t>После повторного проведения диагностических заданий  уровень развития словар</w:t>
      </w:r>
      <w:r>
        <w:rPr>
          <w:sz w:val="28"/>
          <w:szCs w:val="28"/>
        </w:rPr>
        <w:t>я у детей значительно улучшился.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lastRenderedPageBreak/>
        <w:tab/>
        <w:t>Таким образом, по результатам контрольного эксперимента можно сделать вывод о том, что при систематической работе по развитию словаря детей, используя дидактические игры и лексические упражнения, можно добиться ощутимых результатов.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  <w:r w:rsidRPr="005F034B">
        <w:rPr>
          <w:sz w:val="28"/>
          <w:szCs w:val="28"/>
        </w:rPr>
        <w:tab/>
        <w:t>Таким образом, исходя из анализа экспериментальной работы, можно прийти к выводу, что наша гипотеза полностью подтвердилась.</w:t>
      </w:r>
    </w:p>
    <w:p w:rsidR="005F034B" w:rsidRPr="005F034B" w:rsidRDefault="005F034B" w:rsidP="005F034B">
      <w:pPr>
        <w:spacing w:line="360" w:lineRule="auto"/>
        <w:jc w:val="both"/>
        <w:rPr>
          <w:sz w:val="28"/>
          <w:szCs w:val="28"/>
        </w:rPr>
      </w:pPr>
    </w:p>
    <w:sectPr w:rsidR="005F034B" w:rsidRPr="005F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C2F"/>
    <w:multiLevelType w:val="singleLevel"/>
    <w:tmpl w:val="BE2E9F4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5AE6EA9"/>
    <w:multiLevelType w:val="hybridMultilevel"/>
    <w:tmpl w:val="349CD22A"/>
    <w:lvl w:ilvl="0" w:tplc="518A80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074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27E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85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081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645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448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BB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6E1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A1476"/>
    <w:multiLevelType w:val="hybridMultilevel"/>
    <w:tmpl w:val="73921440"/>
    <w:lvl w:ilvl="0" w:tplc="520A9F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823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04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0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2E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8A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09F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083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A06C2"/>
    <w:multiLevelType w:val="hybridMultilevel"/>
    <w:tmpl w:val="D21E4C0C"/>
    <w:lvl w:ilvl="0" w:tplc="C742B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8B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20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0B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E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2D2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82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AE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84D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391EE7"/>
    <w:multiLevelType w:val="hybridMultilevel"/>
    <w:tmpl w:val="81BC85FE"/>
    <w:lvl w:ilvl="0" w:tplc="E13413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6B9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251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3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A0D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E1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4E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48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E3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745DA"/>
    <w:multiLevelType w:val="hybridMultilevel"/>
    <w:tmpl w:val="FB628B5C"/>
    <w:lvl w:ilvl="0" w:tplc="C73853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0E1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01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634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8E6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AC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E97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0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CC6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35055"/>
    <w:multiLevelType w:val="hybridMultilevel"/>
    <w:tmpl w:val="10D417BE"/>
    <w:lvl w:ilvl="0" w:tplc="1E3A1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AD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8D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C0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80E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B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EBE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87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20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5A0865"/>
    <w:multiLevelType w:val="hybridMultilevel"/>
    <w:tmpl w:val="5582CD5E"/>
    <w:lvl w:ilvl="0" w:tplc="21E6DE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8C0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65C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E4C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1E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4C6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E54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CAA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A7B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44284F"/>
    <w:multiLevelType w:val="multilevel"/>
    <w:tmpl w:val="81BC85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2105A5"/>
    <w:multiLevelType w:val="multilevel"/>
    <w:tmpl w:val="349CD22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23A2"/>
    <w:rsid w:val="0001636D"/>
    <w:rsid w:val="00041FD8"/>
    <w:rsid w:val="00054064"/>
    <w:rsid w:val="000611F9"/>
    <w:rsid w:val="0007099D"/>
    <w:rsid w:val="00072665"/>
    <w:rsid w:val="000729A5"/>
    <w:rsid w:val="00072F9C"/>
    <w:rsid w:val="000B1973"/>
    <w:rsid w:val="000E7C51"/>
    <w:rsid w:val="00117A09"/>
    <w:rsid w:val="00143C9A"/>
    <w:rsid w:val="00145E2B"/>
    <w:rsid w:val="001C4E8B"/>
    <w:rsid w:val="001E7B9E"/>
    <w:rsid w:val="001F036E"/>
    <w:rsid w:val="0021083C"/>
    <w:rsid w:val="00221DAF"/>
    <w:rsid w:val="002247C9"/>
    <w:rsid w:val="00254A0D"/>
    <w:rsid w:val="0028651D"/>
    <w:rsid w:val="002C0B08"/>
    <w:rsid w:val="002D4192"/>
    <w:rsid w:val="002E232F"/>
    <w:rsid w:val="00304B65"/>
    <w:rsid w:val="0032400C"/>
    <w:rsid w:val="0034186E"/>
    <w:rsid w:val="003444D3"/>
    <w:rsid w:val="003A728D"/>
    <w:rsid w:val="003D0EBE"/>
    <w:rsid w:val="00401F0C"/>
    <w:rsid w:val="004024B7"/>
    <w:rsid w:val="004234D2"/>
    <w:rsid w:val="00437BFD"/>
    <w:rsid w:val="00444C0A"/>
    <w:rsid w:val="00467D24"/>
    <w:rsid w:val="00482D88"/>
    <w:rsid w:val="00487141"/>
    <w:rsid w:val="00490450"/>
    <w:rsid w:val="00490F41"/>
    <w:rsid w:val="004A6500"/>
    <w:rsid w:val="004C35BF"/>
    <w:rsid w:val="004E6CB3"/>
    <w:rsid w:val="00512BD4"/>
    <w:rsid w:val="00542416"/>
    <w:rsid w:val="00542505"/>
    <w:rsid w:val="00551498"/>
    <w:rsid w:val="00556C78"/>
    <w:rsid w:val="0056323E"/>
    <w:rsid w:val="00563896"/>
    <w:rsid w:val="005676C5"/>
    <w:rsid w:val="005C2C4A"/>
    <w:rsid w:val="005E2945"/>
    <w:rsid w:val="005E5EA4"/>
    <w:rsid w:val="005F034B"/>
    <w:rsid w:val="005F063A"/>
    <w:rsid w:val="005F5B1E"/>
    <w:rsid w:val="0061056F"/>
    <w:rsid w:val="00617B0A"/>
    <w:rsid w:val="00661C38"/>
    <w:rsid w:val="006977EB"/>
    <w:rsid w:val="006C5278"/>
    <w:rsid w:val="006D2A21"/>
    <w:rsid w:val="006F4D4A"/>
    <w:rsid w:val="00702DCF"/>
    <w:rsid w:val="007152AE"/>
    <w:rsid w:val="00736404"/>
    <w:rsid w:val="00761484"/>
    <w:rsid w:val="00777FBB"/>
    <w:rsid w:val="0079334B"/>
    <w:rsid w:val="007A7DAE"/>
    <w:rsid w:val="007C6E8D"/>
    <w:rsid w:val="007F490D"/>
    <w:rsid w:val="0081721C"/>
    <w:rsid w:val="008221C7"/>
    <w:rsid w:val="00863F1A"/>
    <w:rsid w:val="00872A15"/>
    <w:rsid w:val="00875116"/>
    <w:rsid w:val="00875BD6"/>
    <w:rsid w:val="0087692B"/>
    <w:rsid w:val="008A367E"/>
    <w:rsid w:val="008C0472"/>
    <w:rsid w:val="008D5130"/>
    <w:rsid w:val="008E55C3"/>
    <w:rsid w:val="009149D4"/>
    <w:rsid w:val="009162B3"/>
    <w:rsid w:val="00935097"/>
    <w:rsid w:val="009C5521"/>
    <w:rsid w:val="009D38F1"/>
    <w:rsid w:val="009E1D83"/>
    <w:rsid w:val="009F4E7D"/>
    <w:rsid w:val="00A6304F"/>
    <w:rsid w:val="00A9046A"/>
    <w:rsid w:val="00AC5C4A"/>
    <w:rsid w:val="00AC6956"/>
    <w:rsid w:val="00AD5311"/>
    <w:rsid w:val="00AF3CBC"/>
    <w:rsid w:val="00B26308"/>
    <w:rsid w:val="00B3478B"/>
    <w:rsid w:val="00B360A5"/>
    <w:rsid w:val="00B53C9B"/>
    <w:rsid w:val="00B90736"/>
    <w:rsid w:val="00BA2FCA"/>
    <w:rsid w:val="00BA4B9D"/>
    <w:rsid w:val="00BC35B2"/>
    <w:rsid w:val="00BE04E2"/>
    <w:rsid w:val="00C11E8D"/>
    <w:rsid w:val="00C863AC"/>
    <w:rsid w:val="00C870B7"/>
    <w:rsid w:val="00CB15B8"/>
    <w:rsid w:val="00CB6033"/>
    <w:rsid w:val="00CF1389"/>
    <w:rsid w:val="00D00D98"/>
    <w:rsid w:val="00D043C7"/>
    <w:rsid w:val="00D12F4A"/>
    <w:rsid w:val="00D138AE"/>
    <w:rsid w:val="00D4169D"/>
    <w:rsid w:val="00D55270"/>
    <w:rsid w:val="00D751AB"/>
    <w:rsid w:val="00DA548D"/>
    <w:rsid w:val="00DB23A2"/>
    <w:rsid w:val="00DB6EA4"/>
    <w:rsid w:val="00DC4863"/>
    <w:rsid w:val="00DE78AC"/>
    <w:rsid w:val="00E05365"/>
    <w:rsid w:val="00E46B47"/>
    <w:rsid w:val="00E765D0"/>
    <w:rsid w:val="00EA235E"/>
    <w:rsid w:val="00EA3B4A"/>
    <w:rsid w:val="00F01461"/>
    <w:rsid w:val="00F175F2"/>
    <w:rsid w:val="00F275BC"/>
    <w:rsid w:val="00F46E27"/>
    <w:rsid w:val="00F56777"/>
    <w:rsid w:val="00F61520"/>
    <w:rsid w:val="00F977A1"/>
    <w:rsid w:val="00FD787C"/>
    <w:rsid w:val="00FE1902"/>
    <w:rsid w:val="00FE2229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617B0A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617B0A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1F036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7692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link w:val="a7"/>
    <w:rsid w:val="0087692B"/>
    <w:rPr>
      <w:rFonts w:ascii="Calibri" w:hAnsi="Calibri"/>
      <w:sz w:val="22"/>
      <w:szCs w:val="22"/>
    </w:rPr>
  </w:style>
  <w:style w:type="character" w:customStyle="1" w:styleId="a9">
    <w:name w:val="Основной текст_"/>
    <w:link w:val="1"/>
    <w:uiPriority w:val="99"/>
    <w:locked/>
    <w:rsid w:val="00D043C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043C7"/>
    <w:pPr>
      <w:shd w:val="clear" w:color="auto" w:fill="FFFFFF"/>
      <w:spacing w:before="720" w:line="480" w:lineRule="exact"/>
      <w:ind w:firstLine="700"/>
      <w:jc w:val="both"/>
    </w:pPr>
    <w:rPr>
      <w:sz w:val="25"/>
      <w:szCs w:val="25"/>
    </w:rPr>
  </w:style>
  <w:style w:type="character" w:customStyle="1" w:styleId="13pt">
    <w:name w:val="Основной текст + 13 pt"/>
    <w:uiPriority w:val="99"/>
    <w:rsid w:val="00D04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rsid w:val="00D0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link w:val="HTML"/>
    <w:rsid w:val="00D043C7"/>
    <w:rPr>
      <w:rFonts w:ascii="Verdana" w:hAnsi="Verdana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</vt:lpstr>
    </vt:vector>
  </TitlesOfParts>
  <Company>Home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</dc:title>
  <dc:subject/>
  <dc:creator>No name</dc:creator>
  <cp:keywords/>
  <cp:lastModifiedBy>User</cp:lastModifiedBy>
  <cp:revision>3</cp:revision>
  <cp:lastPrinted>2011-06-15T21:41:00Z</cp:lastPrinted>
  <dcterms:created xsi:type="dcterms:W3CDTF">2017-02-28T21:10:00Z</dcterms:created>
  <dcterms:modified xsi:type="dcterms:W3CDTF">2017-02-28T21:11:00Z</dcterms:modified>
</cp:coreProperties>
</file>